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F3" w:rsidRPr="00C43352" w:rsidRDefault="00DF1FF3" w:rsidP="00DF1FF3">
      <w:pPr>
        <w:pStyle w:val="1-1"/>
        <w:spacing w:before="0"/>
        <w:jc w:val="center"/>
        <w:rPr>
          <w:rFonts w:asciiTheme="majorBidi" w:hAnsiTheme="majorBidi" w:cstheme="majorBidi"/>
          <w:b/>
        </w:rPr>
      </w:pPr>
      <w:r w:rsidRPr="00C43352">
        <w:rPr>
          <w:rFonts w:asciiTheme="majorBidi" w:hAnsiTheme="majorBidi" w:cstheme="majorBidi"/>
          <w:b/>
        </w:rPr>
        <w:t xml:space="preserve">Articles of Incorporation of </w:t>
      </w:r>
      <w:r w:rsidRPr="00C43352">
        <w:rPr>
          <w:rFonts w:asciiTheme="majorBidi" w:hAnsiTheme="majorBidi" w:cstheme="majorBidi"/>
          <w:b/>
        </w:rPr>
        <w:br/>
        <w:t>SAN FANG CHEMICAL INDUSTRY CO., LTD.</w:t>
      </w:r>
    </w:p>
    <w:p w:rsidR="00DF1FF3" w:rsidRPr="00C43352" w:rsidRDefault="00DF1FF3" w:rsidP="00DF1FF3">
      <w:pPr>
        <w:pStyle w:val="a3"/>
        <w:spacing w:line="280" w:lineRule="exact"/>
        <w:rPr>
          <w:rFonts w:asciiTheme="majorBidi" w:hAnsiTheme="majorBidi" w:cstheme="majorBidi"/>
          <w:b/>
        </w:rPr>
      </w:pPr>
      <w:r w:rsidRPr="00C43352">
        <w:rPr>
          <w:rFonts w:asciiTheme="majorBidi" w:hAnsiTheme="majorBidi" w:cstheme="majorBidi"/>
          <w:b/>
        </w:rPr>
        <w:t xml:space="preserve">Section </w:t>
      </w:r>
      <w:r w:rsidRPr="00C43352">
        <w:rPr>
          <w:rFonts w:ascii="新細明體" w:eastAsia="新細明體" w:hAnsi="新細明體" w:cs="新細明體" w:hint="eastAsia"/>
          <w:b/>
        </w:rPr>
        <w:t>Ⅰ</w:t>
      </w:r>
      <w:r w:rsidRPr="00C43352">
        <w:rPr>
          <w:rFonts w:asciiTheme="majorBidi" w:hAnsiTheme="majorBidi" w:cstheme="majorBidi"/>
          <w:b/>
        </w:rPr>
        <w:t xml:space="preserve"> General Provisions</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name of the company is SAN FANG CHEMICAL INDUSTRY CO., LTD.(</w:t>
      </w:r>
      <w:r w:rsidRPr="00C43352">
        <w:rPr>
          <w:rFonts w:asciiTheme="majorBidi" w:hAnsiTheme="majorBidi" w:cstheme="majorBidi"/>
          <w:szCs w:val="24"/>
        </w:rPr>
        <w:t>三芳化學工業股份有限公司</w:t>
      </w:r>
      <w:r w:rsidRPr="00C43352">
        <w:rPr>
          <w:rFonts w:asciiTheme="majorBidi" w:hAnsiTheme="majorBidi" w:cstheme="majorBidi"/>
          <w:szCs w:val="24"/>
        </w:rPr>
        <w:t>) (the“Company”), which is duly organized as a company limited by shares under the Company Act of Taiwan.</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w:t>
      </w:r>
    </w:p>
    <w:p w:rsidR="00DF1FF3" w:rsidRPr="00C43352" w:rsidRDefault="00DF1FF3" w:rsidP="00DF1FF3">
      <w:pPr>
        <w:pStyle w:val="a4"/>
        <w:spacing w:line="300" w:lineRule="exact"/>
        <w:ind w:left="1680" w:hangingChars="700" w:hanging="1680"/>
        <w:rPr>
          <w:rFonts w:asciiTheme="majorBidi" w:hAnsiTheme="majorBidi" w:cstheme="majorBidi"/>
          <w:szCs w:val="24"/>
        </w:rPr>
      </w:pPr>
      <w:r w:rsidRPr="00C43352">
        <w:rPr>
          <w:rFonts w:asciiTheme="majorBidi" w:hAnsiTheme="majorBidi" w:cstheme="majorBidi"/>
          <w:szCs w:val="24"/>
        </w:rPr>
        <w:t>The business to be operated by the company is as follow:</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1.</w:t>
      </w:r>
      <w:r w:rsidRPr="00C43352">
        <w:rPr>
          <w:rFonts w:asciiTheme="majorBidi" w:hAnsiTheme="majorBidi" w:cstheme="majorBidi"/>
          <w:szCs w:val="24"/>
        </w:rPr>
        <w:tab/>
        <w:t>C805010 Plastic Sheets, Pipes and Tubes Manufacturing</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2.</w:t>
      </w:r>
      <w:r w:rsidRPr="00C43352">
        <w:rPr>
          <w:rFonts w:asciiTheme="majorBidi" w:hAnsiTheme="majorBidi" w:cstheme="majorBidi"/>
          <w:szCs w:val="24"/>
        </w:rPr>
        <w:tab/>
        <w:t>C801100 Synthetic Resin &amp; Plastic Manufacturing</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3.</w:t>
      </w:r>
      <w:r w:rsidRPr="00C43352">
        <w:rPr>
          <w:rFonts w:asciiTheme="majorBidi" w:hAnsiTheme="majorBidi" w:cstheme="majorBidi"/>
          <w:szCs w:val="24"/>
        </w:rPr>
        <w:tab/>
        <w:t>C801120 Manmade Fiber Manufacturing</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4.</w:t>
      </w:r>
      <w:r w:rsidRPr="00C43352">
        <w:rPr>
          <w:rFonts w:asciiTheme="majorBidi" w:hAnsiTheme="majorBidi" w:cstheme="majorBidi"/>
          <w:szCs w:val="24"/>
        </w:rPr>
        <w:tab/>
        <w:t>C303010 Non-woven Fabrics Mills</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5.</w:t>
      </w:r>
      <w:r w:rsidRPr="00C43352">
        <w:rPr>
          <w:rFonts w:asciiTheme="majorBidi" w:hAnsiTheme="majorBidi" w:cstheme="majorBidi"/>
          <w:szCs w:val="24"/>
        </w:rPr>
        <w:tab/>
        <w:t>C305010 Printing, Dyeing, and Finishing Mills</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6.</w:t>
      </w:r>
      <w:r w:rsidRPr="00C43352">
        <w:rPr>
          <w:rFonts w:asciiTheme="majorBidi" w:hAnsiTheme="majorBidi" w:cstheme="majorBidi"/>
          <w:szCs w:val="24"/>
        </w:rPr>
        <w:tab/>
        <w:t>C401030 Leather and Furriery Manufacturing</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7.</w:t>
      </w:r>
      <w:r w:rsidRPr="00C43352">
        <w:rPr>
          <w:rFonts w:asciiTheme="majorBidi" w:hAnsiTheme="majorBidi" w:cstheme="majorBidi"/>
          <w:szCs w:val="24"/>
        </w:rPr>
        <w:tab/>
        <w:t>C801990 Other Chemical Materials Manufacturing</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8.</w:t>
      </w:r>
      <w:r w:rsidRPr="00C43352">
        <w:rPr>
          <w:rFonts w:asciiTheme="majorBidi" w:hAnsiTheme="majorBidi" w:cstheme="majorBidi"/>
          <w:szCs w:val="24"/>
        </w:rPr>
        <w:tab/>
        <w:t>F401010 International trade</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 xml:space="preserve"> 9.</w:t>
      </w:r>
      <w:r w:rsidRPr="00C43352">
        <w:rPr>
          <w:rFonts w:asciiTheme="majorBidi" w:hAnsiTheme="majorBidi" w:cstheme="majorBidi"/>
          <w:szCs w:val="24"/>
        </w:rPr>
        <w:tab/>
        <w:t>F107200 Wholesale of Chemistry Raw Material</w:t>
      </w:r>
    </w:p>
    <w:p w:rsidR="00DF1FF3" w:rsidRPr="00C43352" w:rsidRDefault="00DF1FF3" w:rsidP="00DF1FF3">
      <w:pPr>
        <w:pStyle w:val="a4"/>
        <w:spacing w:line="300" w:lineRule="exact"/>
        <w:ind w:left="360" w:hangingChars="150" w:hanging="360"/>
        <w:rPr>
          <w:rFonts w:asciiTheme="majorBidi" w:hAnsiTheme="majorBidi" w:cstheme="majorBidi"/>
          <w:szCs w:val="24"/>
        </w:rPr>
      </w:pPr>
      <w:r w:rsidRPr="00C43352">
        <w:rPr>
          <w:rFonts w:asciiTheme="majorBidi" w:hAnsiTheme="majorBidi" w:cstheme="majorBidi"/>
          <w:szCs w:val="24"/>
        </w:rPr>
        <w:t>10.</w:t>
      </w:r>
      <w:r w:rsidRPr="00C43352">
        <w:rPr>
          <w:rFonts w:asciiTheme="majorBidi" w:hAnsiTheme="majorBidi" w:cstheme="majorBidi"/>
          <w:szCs w:val="24"/>
        </w:rPr>
        <w:tab/>
        <w:t>ZZ99999 All business not prohibited or restricted by law, except for those subject to special approval.</w:t>
      </w:r>
    </w:p>
    <w:p w:rsidR="00DF1FF3" w:rsidRPr="00C43352" w:rsidRDefault="00DF1FF3" w:rsidP="00DF1FF3">
      <w:pPr>
        <w:pStyle w:val="a4"/>
        <w:spacing w:line="300" w:lineRule="exact"/>
        <w:ind w:left="360" w:hangingChars="150" w:hanging="36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Article2-1</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total amount of its investments in such other companies shall exceed forty percent of the amount of its own paid-up capital.</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Article3</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headquarters of the Company is located in Kaohsiung City, Taiwan. The Company may establish branches or subsidiaries in Taiwan or overseas as the Company may require upon resolution by the Board of Directors of the Company (“Board or “Board of Directors”).</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Article4</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Company may act as a guarantor for companies in the same industry.</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3"/>
        <w:spacing w:before="0" w:line="300" w:lineRule="exact"/>
        <w:rPr>
          <w:rFonts w:asciiTheme="majorBidi" w:hAnsiTheme="majorBidi" w:cstheme="majorBidi"/>
          <w:b/>
          <w:szCs w:val="30"/>
        </w:rPr>
      </w:pPr>
      <w:r w:rsidRPr="00C43352">
        <w:rPr>
          <w:rFonts w:asciiTheme="majorBidi" w:hAnsiTheme="majorBidi" w:cstheme="majorBidi"/>
          <w:b/>
          <w:szCs w:val="30"/>
        </w:rPr>
        <w:t xml:space="preserve">Section II Shares </w:t>
      </w:r>
    </w:p>
    <w:p w:rsidR="00DF1FF3" w:rsidRPr="00C43352" w:rsidRDefault="00DF1FF3" w:rsidP="00DF1FF3">
      <w:pPr>
        <w:pStyle w:val="a4"/>
        <w:spacing w:line="300" w:lineRule="exact"/>
        <w:ind w:left="1962" w:hangingChars="700" w:hanging="1962"/>
        <w:rPr>
          <w:rFonts w:asciiTheme="majorBidi" w:hAnsiTheme="majorBidi" w:cstheme="majorBidi"/>
          <w:b/>
          <w:color w:val="FF0000"/>
          <w:sz w:val="28"/>
          <w:szCs w:val="28"/>
        </w:rPr>
      </w:pPr>
      <w:r w:rsidRPr="00C43352">
        <w:rPr>
          <w:rFonts w:asciiTheme="majorBidi" w:hAnsiTheme="majorBidi" w:cstheme="majorBidi"/>
          <w:b/>
          <w:color w:val="FF0000"/>
          <w:sz w:val="28"/>
          <w:szCs w:val="28"/>
        </w:rPr>
        <w:t>Article5</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registered capital of the Company shall be four billion six hundred million New Taiwan Dollars (NT$4,600,000,000), divided into forty-six hundred million (460,000,000) shares, with a par value of ten New Taiwan Dollars (NT$10) per share. Board of Directors authorizes the shares which are unissued that govern the issue of new shares by installments for the purpose of company’s business.</w:t>
      </w:r>
    </w:p>
    <w:p w:rsidR="00FC6053" w:rsidRPr="00C43352" w:rsidRDefault="00FC6053" w:rsidP="00C43352">
      <w:pPr>
        <w:spacing w:line="300" w:lineRule="exact"/>
        <w:ind w:right="-79"/>
        <w:rPr>
          <w:rFonts w:asciiTheme="majorBidi" w:hAnsiTheme="majorBidi" w:cstheme="majorBidi"/>
          <w:color w:val="FF0000"/>
          <w:u w:val="single"/>
        </w:rPr>
      </w:pPr>
      <w:r w:rsidRPr="00C43352">
        <w:rPr>
          <w:rFonts w:asciiTheme="majorBidi" w:hAnsiTheme="majorBidi" w:cstheme="majorBidi"/>
          <w:color w:val="FF0000"/>
          <w:u w:val="single"/>
          <w:lang w:bidi="en-US"/>
        </w:rPr>
        <w:t>NT$ 100 million of the capital has been retained for a total of 10 million employee stock options with a par value of NT$ 10 each to be issued in batches in accordance with the board of directors resolutions.</w:t>
      </w:r>
    </w:p>
    <w:p w:rsidR="00A17DAF" w:rsidRPr="00C43352" w:rsidRDefault="00A17DAF" w:rsidP="00A17DAF">
      <w:pPr>
        <w:pStyle w:val="a4"/>
        <w:spacing w:line="300" w:lineRule="exact"/>
        <w:ind w:left="1962" w:hangingChars="700" w:hanging="1962"/>
        <w:rPr>
          <w:rFonts w:asciiTheme="majorBidi" w:hAnsiTheme="majorBidi" w:cstheme="majorBidi"/>
          <w:b/>
          <w:color w:val="FF0000"/>
          <w:sz w:val="28"/>
          <w:szCs w:val="28"/>
        </w:rPr>
      </w:pPr>
    </w:p>
    <w:p w:rsidR="00A17DAF" w:rsidRPr="00C43352" w:rsidRDefault="00A17DAF" w:rsidP="00A17DAF">
      <w:pPr>
        <w:pStyle w:val="a4"/>
        <w:spacing w:line="300" w:lineRule="exact"/>
        <w:ind w:left="1962" w:hangingChars="700" w:hanging="1962"/>
        <w:rPr>
          <w:rFonts w:asciiTheme="majorBidi" w:hAnsiTheme="majorBidi" w:cstheme="majorBidi"/>
          <w:b/>
          <w:color w:val="FF0000"/>
          <w:sz w:val="28"/>
          <w:szCs w:val="28"/>
        </w:rPr>
      </w:pPr>
      <w:r w:rsidRPr="00C43352">
        <w:rPr>
          <w:rFonts w:asciiTheme="majorBidi" w:hAnsiTheme="majorBidi" w:cstheme="majorBidi"/>
          <w:b/>
          <w:color w:val="FF0000"/>
          <w:sz w:val="28"/>
          <w:szCs w:val="28"/>
        </w:rPr>
        <w:t>Article5-1</w:t>
      </w:r>
    </w:p>
    <w:p w:rsidR="00FC6053" w:rsidRPr="00C43352" w:rsidRDefault="00FC6053" w:rsidP="00C43352">
      <w:pPr>
        <w:spacing w:line="300" w:lineRule="exact"/>
        <w:ind w:right="-79"/>
        <w:rPr>
          <w:rFonts w:asciiTheme="majorBidi" w:hAnsiTheme="majorBidi" w:cstheme="majorBidi"/>
          <w:color w:val="FF0000"/>
          <w:u w:val="single"/>
        </w:rPr>
      </w:pPr>
      <w:r w:rsidRPr="00C43352">
        <w:rPr>
          <w:rFonts w:asciiTheme="majorBidi" w:hAnsiTheme="majorBidi" w:cstheme="majorBidi"/>
          <w:color w:val="FF0000"/>
          <w:u w:val="single"/>
          <w:lang w:bidi="en-US"/>
        </w:rPr>
        <w:t>Recipients of these employee stock options and restricted stock awards include employees of controlled companies or subsidiaries that meet the criteria stipulated by the board of directors or its authorized persons.</w:t>
      </w:r>
    </w:p>
    <w:p w:rsidR="00DF1FF3" w:rsidRPr="00C43352" w:rsidRDefault="00DF1FF3" w:rsidP="00DF1FF3">
      <w:pPr>
        <w:pStyle w:val="a4"/>
        <w:spacing w:line="300" w:lineRule="exact"/>
        <w:ind w:left="1682" w:hangingChars="700" w:hanging="1682"/>
        <w:rPr>
          <w:rFonts w:asciiTheme="majorBidi" w:hAnsiTheme="majorBidi" w:cstheme="majorBidi"/>
          <w:b/>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Article6</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lastRenderedPageBreak/>
        <w:t xml:space="preserve">The Company’s shares shall </w:t>
      </w:r>
      <w:bookmarkStart w:id="0" w:name="_GoBack"/>
      <w:bookmarkEnd w:id="0"/>
      <w:r w:rsidRPr="00C43352">
        <w:rPr>
          <w:rFonts w:asciiTheme="majorBidi" w:hAnsiTheme="majorBidi" w:cstheme="majorBidi"/>
          <w:szCs w:val="24"/>
        </w:rPr>
        <w:t>be registered and numbered, and shall bear the signatures or personal seals of at least three Directors, and be issued upon approvals from relevant competent authorities in accordance with the law.</w:t>
      </w: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Article6-1</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For the new shares to be issued by the company, the issuing company may print a consolidated share certificate representing the total number of the new shares to be issued at the same time of issue, and the issued shares may be exempt from printing. </w:t>
      </w:r>
    </w:p>
    <w:p w:rsidR="00DF1FF3" w:rsidRPr="00C43352" w:rsidRDefault="00DF1FF3" w:rsidP="00DF1FF3">
      <w:pPr>
        <w:pStyle w:val="a4"/>
        <w:spacing w:line="296" w:lineRule="exact"/>
        <w:ind w:left="0" w:firstLineChars="0" w:firstLine="0"/>
        <w:rPr>
          <w:rFonts w:asciiTheme="majorBidi" w:hAnsiTheme="majorBidi" w:cstheme="majorBidi"/>
          <w:sz w:val="20"/>
        </w:rPr>
      </w:pPr>
      <w:r w:rsidRPr="00C43352">
        <w:rPr>
          <w:rFonts w:asciiTheme="majorBidi" w:hAnsiTheme="majorBidi" w:cstheme="majorBidi"/>
          <w:szCs w:val="24"/>
        </w:rPr>
        <w:t>The issued shares certificate in accordance with the provision of the preceding paragraph shall register and hold in the custody with a centralized securities depositary enterprise. It may also issue large-denominated securities in a consolidated manner at the request of a centralized securities depository.</w:t>
      </w:r>
    </w:p>
    <w:p w:rsidR="00DF1FF3" w:rsidRPr="00C43352" w:rsidRDefault="00DF1FF3" w:rsidP="00DF1FF3">
      <w:pPr>
        <w:pStyle w:val="a4"/>
        <w:spacing w:line="296" w:lineRule="exact"/>
        <w:ind w:left="0" w:firstLineChars="0" w:firstLine="0"/>
        <w:rPr>
          <w:rFonts w:asciiTheme="majorBidi" w:hAnsiTheme="majorBidi" w:cstheme="majorBidi"/>
          <w:sz w:val="20"/>
        </w:rPr>
      </w:pP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7</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Shareholders should send their seals to the company for future reference. When the shareholders receive dividends from the company or exercise their equity in writing, the seals kept by the company. For other affairs related to stocks, it shall be governed by Regulations Governing the Administration of Shareholder Services of Public Companies.</w:t>
      </w:r>
    </w:p>
    <w:p w:rsidR="00DF1FF3" w:rsidRPr="00C43352" w:rsidRDefault="00DF1FF3" w:rsidP="00DF1FF3">
      <w:pPr>
        <w:pStyle w:val="a4"/>
        <w:spacing w:line="296" w:lineRule="exact"/>
        <w:ind w:left="0" w:firstLineChars="0" w:firstLine="0"/>
        <w:rPr>
          <w:rFonts w:asciiTheme="majorBidi" w:hAnsiTheme="majorBidi" w:cstheme="majorBidi"/>
          <w:szCs w:val="24"/>
        </w:rPr>
      </w:pP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8</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Registration for the transfer of shares shall be completed sixty (60) days before the date of each annual meeting, thirty (30) days before the date of each special meeting, or five (5) days before the date on which dividends, bonus, or any other distributions will be paid or made by the Company.</w:t>
      </w:r>
    </w:p>
    <w:p w:rsidR="00DF1FF3" w:rsidRPr="00C43352" w:rsidRDefault="00DF1FF3" w:rsidP="00DF1FF3">
      <w:pPr>
        <w:pStyle w:val="a4"/>
        <w:spacing w:line="296" w:lineRule="exact"/>
        <w:ind w:left="0" w:firstLineChars="0" w:firstLine="0"/>
        <w:rPr>
          <w:rFonts w:asciiTheme="majorBidi" w:hAnsiTheme="majorBidi" w:cstheme="majorBidi"/>
          <w:szCs w:val="24"/>
        </w:rPr>
      </w:pPr>
    </w:p>
    <w:p w:rsidR="00DF1FF3" w:rsidRPr="00C43352" w:rsidRDefault="00DF1FF3" w:rsidP="00DF1FF3">
      <w:pPr>
        <w:pStyle w:val="a3"/>
        <w:spacing w:line="296" w:lineRule="exact"/>
        <w:rPr>
          <w:rFonts w:asciiTheme="majorBidi" w:hAnsiTheme="majorBidi" w:cstheme="majorBidi"/>
          <w:b/>
          <w:szCs w:val="30"/>
        </w:rPr>
      </w:pPr>
      <w:r w:rsidRPr="00C43352">
        <w:rPr>
          <w:rFonts w:asciiTheme="majorBidi" w:hAnsiTheme="majorBidi" w:cstheme="majorBidi"/>
          <w:b/>
          <w:szCs w:val="30"/>
        </w:rPr>
        <w:t>Section III Shareholders’ Meeting</w:t>
      </w: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9</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There are two types of shareholders’ meeting of the Company, the annual meeting and special meeting. Annual meetings shall be convened by the Board of Directors annually within six (6) months after the end of each fiscal year. Notice shall be given to the shareholders by mail or electronic transmission at least thirty (30) days prior to an annual meeting, and, at least fifteen (15) days prior to a special meeting.</w:t>
      </w:r>
    </w:p>
    <w:p w:rsidR="00DF1FF3" w:rsidRPr="00C43352" w:rsidRDefault="008C377A" w:rsidP="00DF1FF3">
      <w:pPr>
        <w:pStyle w:val="a4"/>
        <w:spacing w:line="296" w:lineRule="exact"/>
        <w:ind w:left="0" w:firstLineChars="0" w:firstLine="0"/>
        <w:rPr>
          <w:rFonts w:asciiTheme="majorBidi" w:hAnsiTheme="majorBidi" w:cstheme="majorBidi"/>
          <w:color w:val="FF0000"/>
          <w:szCs w:val="24"/>
          <w:u w:val="single"/>
        </w:rPr>
      </w:pPr>
      <w:r w:rsidRPr="00C43352">
        <w:rPr>
          <w:rFonts w:asciiTheme="majorBidi" w:hAnsiTheme="majorBidi" w:cstheme="majorBidi"/>
          <w:color w:val="FF0000"/>
          <w:u w:val="single"/>
          <w:lang w:bidi="en-US"/>
        </w:rPr>
        <w:t>The company’s shareholders’ meetings can be held by means of video conference or other methods promulgated by the central competent authority.</w:t>
      </w:r>
    </w:p>
    <w:p w:rsidR="008C377A" w:rsidRPr="00C43352" w:rsidRDefault="008C377A" w:rsidP="00DF1FF3">
      <w:pPr>
        <w:pStyle w:val="a4"/>
        <w:spacing w:line="296" w:lineRule="exact"/>
        <w:ind w:left="0" w:firstLineChars="0" w:firstLine="0"/>
        <w:rPr>
          <w:rFonts w:asciiTheme="majorBidi" w:hAnsiTheme="majorBidi" w:cstheme="majorBidi"/>
          <w:szCs w:val="24"/>
        </w:rPr>
      </w:pP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10</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A shareholder who is unable to attend the shareholders’ meeting may authorize another person to attend as proxy using the form provided by the Company affixed with the seal that such shareholder left in the Company’s safekeeping. When a person who acts as the proxy for two or more shareholders, the number of voting power represented by him/her shall not exceed 3% of the total number of voting shares of the company, otherwise, the portion of excessive voting power shall not be counted.</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Unless otherwise provided by</w:t>
      </w:r>
      <w:r w:rsidRPr="00C43352">
        <w:rPr>
          <w:rFonts w:asciiTheme="majorBidi" w:hAnsiTheme="majorBidi" w:cstheme="majorBidi"/>
          <w:szCs w:val="24"/>
        </w:rPr>
        <w:tab/>
        <w:t xml:space="preserve"> the Company Act, shall comply under “Regulations Governing the Use of Proxies for Attendance at Shareholder Meetings of Public Companies” in accordance with the regulations to be prescribed by the competent authority.</w:t>
      </w:r>
    </w:p>
    <w:p w:rsidR="00DF1FF3" w:rsidRPr="00C43352" w:rsidRDefault="00DF1FF3" w:rsidP="00DF1FF3">
      <w:pPr>
        <w:pStyle w:val="a4"/>
        <w:spacing w:line="296" w:lineRule="exact"/>
        <w:ind w:left="0" w:firstLineChars="0" w:firstLine="0"/>
        <w:rPr>
          <w:rFonts w:asciiTheme="majorBidi" w:hAnsiTheme="majorBidi" w:cstheme="majorBidi"/>
          <w:szCs w:val="24"/>
        </w:rPr>
      </w:pP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11</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The shareholders’ meetings shall be presided by the Chairman of the Board. If the Chairman of the Board is on leave or unable to exercise his powers and duties for any reason, the chairperson of the meetings shall be appointed pursuant to Article 208 of the Company Act.</w:t>
      </w:r>
    </w:p>
    <w:p w:rsidR="00DF1FF3" w:rsidRPr="00C43352" w:rsidRDefault="00DF1FF3" w:rsidP="00DF1FF3">
      <w:pPr>
        <w:pStyle w:val="a4"/>
        <w:spacing w:line="296" w:lineRule="exact"/>
        <w:ind w:left="0" w:firstLineChars="0" w:firstLine="0"/>
        <w:rPr>
          <w:rFonts w:asciiTheme="majorBidi" w:hAnsiTheme="majorBidi" w:cstheme="majorBidi"/>
          <w:szCs w:val="24"/>
        </w:rPr>
      </w:pPr>
    </w:p>
    <w:p w:rsidR="00DF1FF3" w:rsidRPr="00C43352" w:rsidRDefault="00DF1FF3" w:rsidP="00DF1FF3">
      <w:pPr>
        <w:pStyle w:val="a4"/>
        <w:spacing w:line="296"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12</w:t>
      </w:r>
    </w:p>
    <w:p w:rsidR="00DF1FF3" w:rsidRPr="00C43352" w:rsidRDefault="00DF1FF3" w:rsidP="00DF1FF3">
      <w:pPr>
        <w:pStyle w:val="a4"/>
        <w:spacing w:line="296"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Unless otherwise provided for in the Company Act, a meeting of shareholders shall proceed only if attended by shareholders representing more than one-half of the total outstanding capital stock of the </w:t>
      </w:r>
      <w:r w:rsidRPr="00C43352">
        <w:rPr>
          <w:rFonts w:asciiTheme="majorBidi" w:hAnsiTheme="majorBidi" w:cstheme="majorBidi"/>
          <w:szCs w:val="24"/>
        </w:rPr>
        <w:lastRenderedPageBreak/>
        <w:t>Company. Resolutions of a shareholders meeting shall be made at the meeting with the concurrence of a majority of the votes held by the shareholders present at the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13</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resolutions adopted at the shareholders’ meeting shall be made into minutes, which shall be signed by or affixed with seal of the chairperson of the meeting and distributed to all shareholders within 20 days after the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distribution of the meeting minutes shall comply with the Company Act.</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Minutes of the meeting shall include the date and place of the meeting, the name of the chairperson at the meeting, the method for adopting the resolutions, and summary and results of the proceedings. Minutes of the meetings shall be kept for as long as the Company is in existence. </w:t>
      </w:r>
    </w:p>
    <w:p w:rsidR="00DF1FF3" w:rsidRPr="00C43352" w:rsidRDefault="00DF1FF3" w:rsidP="00DF1FF3">
      <w:pPr>
        <w:pStyle w:val="a4"/>
        <w:spacing w:line="300" w:lineRule="exact"/>
        <w:ind w:left="0" w:firstLineChars="0" w:firstLine="0"/>
        <w:rPr>
          <w:rFonts w:asciiTheme="majorBidi" w:hAnsiTheme="majorBidi" w:cstheme="majorBidi"/>
        </w:rPr>
      </w:pPr>
      <w:r w:rsidRPr="00C43352">
        <w:rPr>
          <w:rFonts w:asciiTheme="majorBidi" w:hAnsiTheme="majorBidi" w:cstheme="majorBidi"/>
          <w:szCs w:val="24"/>
        </w:rPr>
        <w:t>The attendance register and proxy forms shall be kept for at least one year; provided, however, records concerning an action initiated by a shareholder pursuant to Article 189 of the Company Act shall be kept until the conclusion of the lawsuit.</w:t>
      </w:r>
    </w:p>
    <w:p w:rsidR="00DF1FF3" w:rsidRPr="00C43352" w:rsidRDefault="00DF1FF3" w:rsidP="00DF1FF3">
      <w:pPr>
        <w:pStyle w:val="a4"/>
        <w:spacing w:line="300" w:lineRule="exact"/>
        <w:ind w:left="0" w:firstLineChars="0" w:firstLine="0"/>
        <w:rPr>
          <w:rFonts w:asciiTheme="majorBidi" w:hAnsiTheme="majorBidi" w:cstheme="majorBidi"/>
        </w:rPr>
      </w:pPr>
    </w:p>
    <w:p w:rsidR="00DF1FF3" w:rsidRPr="00C43352" w:rsidRDefault="00DF1FF3" w:rsidP="00DF1FF3">
      <w:pPr>
        <w:pStyle w:val="a3"/>
        <w:spacing w:line="300" w:lineRule="exact"/>
        <w:rPr>
          <w:rFonts w:asciiTheme="majorBidi" w:hAnsiTheme="majorBidi" w:cstheme="majorBidi"/>
          <w:b/>
        </w:rPr>
      </w:pPr>
      <w:r w:rsidRPr="00C43352">
        <w:rPr>
          <w:rFonts w:asciiTheme="majorBidi" w:hAnsiTheme="majorBidi" w:cstheme="majorBidi"/>
          <w:b/>
        </w:rPr>
        <w:t>Section IV Directors</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 14</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The Company shall have five to nine Directors, who shall be elected from legally competent persons at the shareholders’ meeting and hold office for three years; re-elected Directors may serve consecutive terms. </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There shall be at least three independent Directors among the number of Directors to be elected referred to in the preceding paragraph, and the independent Directors shall represent at least one-fifth of the Board. The independent Directors shall be elected at the shareholders’ meeting using the candidate nomination system and from among a list of candidates. The restrictions on professional qualifications, share ownership, concurrent positions held, the manner of nomination, the election of the independent Directors, and other related matters shall comply with applicable laws and regulations prescribed by the competent authority.</w:t>
      </w:r>
    </w:p>
    <w:p w:rsidR="00DF1FF3" w:rsidRPr="00C43352" w:rsidRDefault="00DF1FF3" w:rsidP="00DF1FF3">
      <w:pPr>
        <w:pStyle w:val="a4"/>
        <w:spacing w:before="388"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Article15</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In case that the vacancies in the office of Directors reach one-third of the Board, the Board of Directors shall convene a special meeting of the shareholders to elect new Directors to fill the vacancies. A director elected to fill such vacancy shall hold office for the unexpired term of the director whose office was vacant.</w:t>
      </w:r>
    </w:p>
    <w:p w:rsidR="00DF1FF3" w:rsidRPr="00C43352" w:rsidRDefault="00DF1FF3" w:rsidP="00DF1FF3">
      <w:pPr>
        <w:pStyle w:val="a4"/>
        <w:spacing w:line="300" w:lineRule="exact"/>
        <w:ind w:left="0" w:firstLineChars="0" w:firstLine="0"/>
        <w:rPr>
          <w:rFonts w:asciiTheme="majorBidi" w:hAnsiTheme="majorBidi" w:cstheme="majorBidi"/>
          <w:sz w:val="26"/>
          <w:szCs w:val="26"/>
        </w:rPr>
      </w:pPr>
      <w:r w:rsidRPr="00C43352">
        <w:rPr>
          <w:rFonts w:asciiTheme="majorBidi" w:hAnsiTheme="majorBidi" w:cstheme="majorBidi"/>
          <w:szCs w:val="24"/>
        </w:rPr>
        <w:t xml:space="preserve"> </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Article16</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board of directors is organized by the directors, the Board of Directors shall elect a chairman of the board Directors from among the Directors by a majority vote at a meeting attended by over two-thirds of the Directors, and may also elect in the same manner a vice chairman of the board in accordance with the provisions of the Articles of Incorporation. The company’s director represents the company in its external affairs and determine the guidelines and execute the supervision plan in its internal.</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Article17</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Chairman of the Board shall preside at all meetings of the Board of Directors. If the Chairman of the Board is on leave or cannot exercise his powers and duties for any reason, a chairperson shall be appointed pursuant to Article 208 of the Company Act.</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Article17-1</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In calling a meeting of the Board of Directors, the meeting notice may be given in writing, email or electronic form in accordance with the Article 204 of Company Act.</w:t>
      </w:r>
    </w:p>
    <w:p w:rsidR="00DF1FF3" w:rsidRPr="00C43352" w:rsidRDefault="00DF1FF3" w:rsidP="00DF1FF3">
      <w:pPr>
        <w:pStyle w:val="a4"/>
        <w:spacing w:before="388"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Article18</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lastRenderedPageBreak/>
        <w:t>The Board of the Directors determine the operating strategy and other important matters. Unless otherwise provided for in Company Act,</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it shall be decided by a resolution to be adopted by a majority vote of the directors at a meeting of the board of directors attended by at least a majority of the entire directors of the company. Resolutions adopted at a shareholders' meeting shall be recorded in the minutes of the meeting, which shall be affixed with the signature or seal of the chairman of the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Article19</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Each director shall attend the meeting of the Board of Directors in person,</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In case a meeting of the Board of Directors is proceeded via visual communication network, then the Directors taking part in such a visual communication meeting shall be deemed to have attended the meeting in person.</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In case a director appoints another director to attend a meeting of the Board of Directors in his/her behalf, he/she shall, in each time, issue a written proxy and state therein the scope of authority with reference to the subjects to be discussed at the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A director may accept the appointment to act as the proxy referred to in the preceding Paragraph of one other director only.</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Article20</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As pursuant to the provisions of Article 14-4, of the Securities and Exchange Act; the audit committee shall be composed of the entire number of independent Directors. The audit committee and members shall implement of the Company Law, the Securities Exchange Law and other laws provides for the duties and powers of the supervisors.</w:t>
      </w:r>
    </w:p>
    <w:p w:rsidR="00DF1FF3" w:rsidRPr="00C43352" w:rsidRDefault="00DF1FF3" w:rsidP="00DF1FF3">
      <w:pPr>
        <w:pStyle w:val="a4"/>
        <w:spacing w:before="388"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Article21</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directors are remunerated regularly, authorizing the board of directors to agree on the level of their participation in the company's operations and the value of their contributions, and with reference to the standard of the same trade concerned. The Board of Directors determine Directors' transportation allowance.</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3"/>
        <w:spacing w:line="300" w:lineRule="exact"/>
        <w:rPr>
          <w:rFonts w:asciiTheme="majorBidi" w:hAnsiTheme="majorBidi" w:cstheme="majorBidi"/>
          <w:b/>
        </w:rPr>
      </w:pPr>
      <w:r w:rsidRPr="00C43352">
        <w:rPr>
          <w:rFonts w:asciiTheme="majorBidi" w:hAnsiTheme="majorBidi" w:cstheme="majorBidi"/>
          <w:b/>
        </w:rPr>
        <w:t>Section V Staff</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Article22</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company shall be one general manager and several vice general managers, upon approval by a majority of the Directors at a meeting attended by half or more of the total number of the Directors for the appointment.</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3"/>
        <w:spacing w:line="300" w:lineRule="exact"/>
        <w:rPr>
          <w:rFonts w:asciiTheme="majorBidi" w:hAnsiTheme="majorBidi" w:cstheme="majorBidi"/>
          <w:b/>
        </w:rPr>
      </w:pPr>
      <w:r w:rsidRPr="00C43352">
        <w:rPr>
          <w:rFonts w:asciiTheme="majorBidi" w:hAnsiTheme="majorBidi" w:cstheme="majorBidi"/>
          <w:b/>
        </w:rPr>
        <w:t>Section VI Accounting</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Article23</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company shall hold an accounting year annually from January 1 to December 31 each year, and closing of accounts one time at the end of the year.</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1.Business report</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2.Financial statement</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3. Proposals for distribution of profits or covering of losses</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Article24</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lastRenderedPageBreak/>
        <w:t>The Company shall set aside between 3% to 5% of its pre-tax income as bonus to employees of the Company and set aside 3% (inclusive) or less of its pre-tax income as bonus to Directors.</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distribution of bonus to employees and Directors may be made by way of cash or shares. A company may, by a resolution adopted by a majority vote at a meeting of Board of Directors attended by two-thirds of the total number of Directors, have the profit distributable as employees’ compensation distributed in the form of shares or in cash; and in addition thereto a report of such distribution shall be submitted to the shareholders’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However, the Company's accumulated losses shall have been covered first. Employee and Directors' compensation shall be provided according to the proportions in the preceding paragraph.</w:t>
      </w:r>
    </w:p>
    <w:p w:rsidR="00DF1FF3" w:rsidRPr="00C43352" w:rsidRDefault="00DF1FF3" w:rsidP="00DF1FF3">
      <w:pPr>
        <w:pStyle w:val="a4"/>
        <w:spacing w:line="300" w:lineRule="exact"/>
        <w:ind w:left="0" w:firstLineChars="0" w:firstLine="0"/>
        <w:rPr>
          <w:rFonts w:asciiTheme="majorBidi" w:hAnsiTheme="majorBidi" w:cstheme="majorBidi"/>
          <w:szCs w:val="24"/>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Article24-1</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A company shall, after its losses have been covered and all taxes and dues have been paid and at the time of allocating surplus profits, first set aside ten percent of such profits as a legal reserve. For the purpose of operation needs, if there are surplus earnings, the company shall appropriate another sum as a special reverse, accumulate undistributed surplus and propose the surplus earning distribution by Board of Directors. The remaining profit shall be distributed as Shareholders' dividends upon subject to the approval of the shareholders meeting. </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According to the law of Company Act, a public company may explicitly stipulate in the Articles of Incorporation to authorize the distributable dividends and bonuses in whole or in part may be paid in cash after a resolution has been adopted by a majority vote at a meeting of the Board of Directors attended by two-thirds of the total number of Directors; and in addition thereto a report of such distribution shall be submitted to the shareholders’ meeting.</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The company's dividend policy must be based on the company's current and future investment environment, capital requirements, financial planning and other factors, and take into account the interests of shareholders and balance dividends, and allocate more than 10% of the available earnings. However, In the current period, the total amount of distributable shareholders' dividends calculated in the form of appropriation of dividends shall be fully reserved and not distributable when the amount per share is less than NT$0.5.</w:t>
      </w:r>
    </w:p>
    <w:p w:rsidR="00DF1FF3" w:rsidRPr="00C43352" w:rsidRDefault="00DF1FF3" w:rsidP="00DF1FF3">
      <w:pPr>
        <w:pStyle w:val="a4"/>
        <w:spacing w:line="300" w:lineRule="exact"/>
        <w:ind w:left="0" w:firstLineChars="0" w:firstLine="0"/>
        <w:rPr>
          <w:rFonts w:asciiTheme="majorBidi" w:hAnsiTheme="majorBidi" w:cstheme="majorBidi"/>
        </w:rPr>
      </w:pPr>
      <w:r w:rsidRPr="00C43352">
        <w:rPr>
          <w:rFonts w:asciiTheme="majorBidi" w:hAnsiTheme="majorBidi" w:cstheme="majorBidi"/>
          <w:szCs w:val="24"/>
        </w:rPr>
        <w:t>Among the proposed dividends, the cash dividends shall not be less than 10% of the total shareholders' dividends, but the cash dividends per share may not be paid if it is less than NT$0.3 (inclusive), to substitute stock dividends for cash dividends.</w:t>
      </w:r>
    </w:p>
    <w:p w:rsidR="00DF1FF3" w:rsidRPr="00C43352" w:rsidRDefault="00DF1FF3" w:rsidP="00DF1FF3">
      <w:pPr>
        <w:pStyle w:val="a4"/>
        <w:spacing w:line="300" w:lineRule="exact"/>
        <w:ind w:left="0" w:firstLineChars="0" w:firstLine="0"/>
        <w:rPr>
          <w:rFonts w:asciiTheme="majorBidi" w:hAnsiTheme="majorBidi" w:cstheme="majorBidi"/>
        </w:rPr>
      </w:pPr>
    </w:p>
    <w:p w:rsidR="00DF1FF3" w:rsidRPr="00C43352" w:rsidRDefault="00DF1FF3" w:rsidP="00DF1FF3">
      <w:pPr>
        <w:pStyle w:val="a3"/>
        <w:spacing w:line="300" w:lineRule="exact"/>
        <w:rPr>
          <w:rFonts w:asciiTheme="majorBidi" w:hAnsiTheme="majorBidi" w:cstheme="majorBidi"/>
          <w:b/>
        </w:rPr>
      </w:pPr>
      <w:r w:rsidRPr="00C43352">
        <w:rPr>
          <w:rFonts w:asciiTheme="majorBidi" w:hAnsiTheme="majorBidi" w:cstheme="majorBidi"/>
          <w:b/>
        </w:rPr>
        <w:t>Section VII Supplementary Provisions</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Article25</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Matters not specified in this Articles of Incorporation shall be governed by the Company Act.  </w:t>
      </w:r>
    </w:p>
    <w:p w:rsidR="00DF1FF3" w:rsidRPr="00C43352" w:rsidRDefault="00DF1FF3" w:rsidP="00DF1FF3">
      <w:pPr>
        <w:pStyle w:val="a4"/>
        <w:spacing w:before="388"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Article26</w:t>
      </w:r>
    </w:p>
    <w:p w:rsidR="00DF1FF3" w:rsidRPr="00C43352" w:rsidRDefault="00DF1FF3" w:rsidP="00DF1FF3">
      <w:pPr>
        <w:pStyle w:val="a4"/>
        <w:spacing w:line="300" w:lineRule="exact"/>
        <w:ind w:left="0" w:firstLineChars="0" w:firstLine="0"/>
        <w:rPr>
          <w:rFonts w:asciiTheme="majorBidi" w:hAnsiTheme="majorBidi" w:cstheme="majorBidi"/>
          <w:szCs w:val="24"/>
        </w:rPr>
      </w:pPr>
      <w:r w:rsidRPr="00C43352">
        <w:rPr>
          <w:rFonts w:asciiTheme="majorBidi" w:hAnsiTheme="majorBidi" w:cstheme="majorBidi"/>
          <w:szCs w:val="24"/>
        </w:rPr>
        <w:t xml:space="preserve">The organizational charter and by-laws of the Company shall be separately adopted by the Board of Directors.  </w:t>
      </w: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p>
    <w:p w:rsidR="00DF1FF3" w:rsidRPr="00C43352" w:rsidRDefault="00DF1FF3" w:rsidP="00DF1FF3">
      <w:pPr>
        <w:pStyle w:val="a4"/>
        <w:spacing w:line="300" w:lineRule="exact"/>
        <w:ind w:left="1962" w:hangingChars="700" w:hanging="1962"/>
        <w:rPr>
          <w:rFonts w:asciiTheme="majorBidi" w:hAnsiTheme="majorBidi" w:cstheme="majorBidi"/>
          <w:b/>
          <w:sz w:val="28"/>
          <w:szCs w:val="28"/>
        </w:rPr>
      </w:pPr>
      <w:r w:rsidRPr="00C43352">
        <w:rPr>
          <w:rFonts w:asciiTheme="majorBidi" w:hAnsiTheme="majorBidi" w:cstheme="majorBidi"/>
          <w:b/>
          <w:sz w:val="28"/>
          <w:szCs w:val="28"/>
        </w:rPr>
        <w:t>Article27</w:t>
      </w:r>
    </w:p>
    <w:p w:rsidR="001137A3" w:rsidRPr="00C43352" w:rsidRDefault="00DF1FF3" w:rsidP="003A6AF4">
      <w:pPr>
        <w:pStyle w:val="a4"/>
        <w:spacing w:line="300" w:lineRule="exact"/>
        <w:ind w:left="0" w:firstLineChars="0" w:firstLine="0"/>
        <w:rPr>
          <w:rFonts w:asciiTheme="majorBidi" w:hAnsiTheme="majorBidi" w:cstheme="majorBidi"/>
        </w:rPr>
      </w:pPr>
      <w:r w:rsidRPr="00C43352">
        <w:rPr>
          <w:rFonts w:asciiTheme="majorBidi" w:hAnsiTheme="majorBidi" w:cstheme="majorBidi"/>
          <w:szCs w:val="24"/>
        </w:rPr>
        <w:t xml:space="preserve">The original Articles of Incorporation were adopted on May 12, 1973. Amended thereafter on January 8, 1975; December 12, 1975; June 20, 1977; January 6, 1979; April 5, 1980; May 20, 1981; July 15, 1981; April 30, 1982; March 23, 1983; April 30, 1984; April 30, 1985; June 15, 1985; April 16, 1986; April 21, 1987; April 30, 1988; April 28, 1989; May 8, 1990; April 20, 1991; April 23, 1992; May 12, 1993; April 28, 1994; May 2, 1995; May 22, 1996; April 23, 1998; May 17, 2000; May 25, 2001; May 30, 2002; May 13, 2003; May 25, 2005; May 24, 2006; June 13, 2008; June 15, 2010; June 15, 2011; June 6, 2012; June 25, 2014 ; June 13, 2016; June 8, 2017; June 12, 2018; June 12, 2019; June 21, 2022; </w:t>
      </w:r>
      <w:r w:rsidR="003A6AF4" w:rsidRPr="00C43352">
        <w:rPr>
          <w:rFonts w:asciiTheme="majorBidi" w:hAnsiTheme="majorBidi" w:cstheme="majorBidi"/>
          <w:color w:val="FF0000"/>
          <w:szCs w:val="24"/>
          <w:u w:val="single"/>
        </w:rPr>
        <w:t>June 21, 2022.</w:t>
      </w:r>
    </w:p>
    <w:sectPr w:rsidR="001137A3" w:rsidRPr="00C43352" w:rsidSect="00DF1FF3">
      <w:pgSz w:w="11906" w:h="16838"/>
      <w:pgMar w:top="1021" w:right="737"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華康粗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F3"/>
    <w:rsid w:val="00081EDD"/>
    <w:rsid w:val="003A6AF4"/>
    <w:rsid w:val="008C377A"/>
    <w:rsid w:val="00A17DAF"/>
    <w:rsid w:val="00AF3C11"/>
    <w:rsid w:val="00BC77E3"/>
    <w:rsid w:val="00C1206E"/>
    <w:rsid w:val="00C43352"/>
    <w:rsid w:val="00DF1FF3"/>
    <w:rsid w:val="00FC60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1-1行大標"/>
    <w:basedOn w:val="a"/>
    <w:rsid w:val="00DF1FF3"/>
    <w:pPr>
      <w:kinsoku w:val="0"/>
      <w:autoSpaceDE w:val="0"/>
      <w:autoSpaceDN w:val="0"/>
      <w:adjustRightInd w:val="0"/>
      <w:spacing w:before="194" w:after="194" w:line="388" w:lineRule="exact"/>
      <w:jc w:val="both"/>
    </w:pPr>
    <w:rPr>
      <w:rFonts w:ascii="華康粗黑體" w:eastAsia="華康粗黑體" w:hAnsi="Times New Roman" w:cs="Times New Roman"/>
      <w:sz w:val="34"/>
      <w:szCs w:val="34"/>
    </w:rPr>
  </w:style>
  <w:style w:type="paragraph" w:customStyle="1" w:styleId="a3">
    <w:name w:val="第一章"/>
    <w:basedOn w:val="a"/>
    <w:rsid w:val="00DF1FF3"/>
    <w:pPr>
      <w:kinsoku w:val="0"/>
      <w:autoSpaceDE w:val="0"/>
      <w:autoSpaceDN w:val="0"/>
      <w:adjustRightInd w:val="0"/>
      <w:spacing w:before="194" w:after="194" w:line="388" w:lineRule="exact"/>
      <w:jc w:val="center"/>
    </w:pPr>
    <w:rPr>
      <w:rFonts w:ascii="標楷體" w:eastAsia="標楷體" w:hAnsi="Times New Roman" w:cs="Times New Roman"/>
      <w:sz w:val="30"/>
      <w:szCs w:val="20"/>
    </w:rPr>
  </w:style>
  <w:style w:type="paragraph" w:customStyle="1" w:styleId="a4">
    <w:name w:val="第一條"/>
    <w:basedOn w:val="a"/>
    <w:rsid w:val="00DF1FF3"/>
    <w:pPr>
      <w:kinsoku w:val="0"/>
      <w:autoSpaceDE w:val="0"/>
      <w:autoSpaceDN w:val="0"/>
      <w:spacing w:line="388" w:lineRule="exact"/>
      <w:ind w:left="1440" w:hangingChars="600" w:hanging="1440"/>
      <w:jc w:val="both"/>
    </w:pPr>
    <w:rPr>
      <w:rFonts w:ascii="Times New Roman"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1-1行大標"/>
    <w:basedOn w:val="a"/>
    <w:rsid w:val="00DF1FF3"/>
    <w:pPr>
      <w:kinsoku w:val="0"/>
      <w:autoSpaceDE w:val="0"/>
      <w:autoSpaceDN w:val="0"/>
      <w:adjustRightInd w:val="0"/>
      <w:spacing w:before="194" w:after="194" w:line="388" w:lineRule="exact"/>
      <w:jc w:val="both"/>
    </w:pPr>
    <w:rPr>
      <w:rFonts w:ascii="華康粗黑體" w:eastAsia="華康粗黑體" w:hAnsi="Times New Roman" w:cs="Times New Roman"/>
      <w:sz w:val="34"/>
      <w:szCs w:val="34"/>
    </w:rPr>
  </w:style>
  <w:style w:type="paragraph" w:customStyle="1" w:styleId="a3">
    <w:name w:val="第一章"/>
    <w:basedOn w:val="a"/>
    <w:rsid w:val="00DF1FF3"/>
    <w:pPr>
      <w:kinsoku w:val="0"/>
      <w:autoSpaceDE w:val="0"/>
      <w:autoSpaceDN w:val="0"/>
      <w:adjustRightInd w:val="0"/>
      <w:spacing w:before="194" w:after="194" w:line="388" w:lineRule="exact"/>
      <w:jc w:val="center"/>
    </w:pPr>
    <w:rPr>
      <w:rFonts w:ascii="標楷體" w:eastAsia="標楷體" w:hAnsi="Times New Roman" w:cs="Times New Roman"/>
      <w:sz w:val="30"/>
      <w:szCs w:val="20"/>
    </w:rPr>
  </w:style>
  <w:style w:type="paragraph" w:customStyle="1" w:styleId="a4">
    <w:name w:val="第一條"/>
    <w:basedOn w:val="a"/>
    <w:rsid w:val="00DF1FF3"/>
    <w:pPr>
      <w:kinsoku w:val="0"/>
      <w:autoSpaceDE w:val="0"/>
      <w:autoSpaceDN w:val="0"/>
      <w:spacing w:line="388" w:lineRule="exact"/>
      <w:ind w:left="1440" w:hangingChars="600" w:hanging="1440"/>
      <w:jc w:val="both"/>
    </w:pPr>
    <w:rPr>
      <w:rFonts w:ascii="Times New Roman"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JUI(蔣瑞娥)</dc:creator>
  <cp:keywords/>
  <dc:description/>
  <cp:lastModifiedBy>Casey Lin</cp:lastModifiedBy>
  <cp:revision>6</cp:revision>
  <dcterms:created xsi:type="dcterms:W3CDTF">2022-03-31T01:35:00Z</dcterms:created>
  <dcterms:modified xsi:type="dcterms:W3CDTF">2022-04-13T02:22:00Z</dcterms:modified>
</cp:coreProperties>
</file>